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A01CC0" w14:textId="77777777" w:rsidR="00C96E84" w:rsidRDefault="0000000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577BD2B5" w14:textId="77777777" w:rsidR="00C96E84"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Ryan Benac</w:t>
      </w:r>
    </w:p>
    <w:p w14:paraId="444F453E" w14:textId="77777777" w:rsidR="00C96E84"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Bedrock &amp; Surficial Map Project, SW Montana</w:t>
      </w:r>
    </w:p>
    <w:p w14:paraId="30202D0C" w14:textId="77777777" w:rsidR="00C96E84"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February 2, 2021</w:t>
      </w:r>
    </w:p>
    <w:p w14:paraId="5D6CF0D0" w14:textId="77777777" w:rsidR="00C96E84" w:rsidRDefault="00000000">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375F3208" w14:textId="77777777" w:rsidR="00C96E84" w:rsidRDefault="00C96E84"/>
    <w:p w14:paraId="5A0F27E9" w14:textId="77777777" w:rsidR="00C96E84" w:rsidRDefault="00C96E84"/>
    <w:p w14:paraId="127AE8AB" w14:textId="77777777" w:rsidR="00C96E84" w:rsidRDefault="00C96E84"/>
    <w:p w14:paraId="103CA57E" w14:textId="77777777" w:rsidR="00C96E84" w:rsidRDefault="00C96E84"/>
    <w:p w14:paraId="01A57D30" w14:textId="77777777" w:rsidR="00C96E84" w:rsidRDefault="00C96E84"/>
    <w:p w14:paraId="44C04692" w14:textId="77777777" w:rsidR="00C96E84" w:rsidRDefault="00C96E84"/>
    <w:p w14:paraId="1F60285B" w14:textId="77777777" w:rsidR="00C96E84" w:rsidRDefault="00C96E84"/>
    <w:p w14:paraId="46F8FDC8" w14:textId="77777777" w:rsidR="00C96E84" w:rsidRDefault="00C96E84"/>
    <w:p w14:paraId="592CA983" w14:textId="77777777" w:rsidR="00C96E84" w:rsidRDefault="00C96E84"/>
    <w:p w14:paraId="216FE7D9" w14:textId="77777777" w:rsidR="00C96E84" w:rsidRDefault="00C96E84"/>
    <w:p w14:paraId="5D1E40D4" w14:textId="77777777" w:rsidR="00C96E84" w:rsidRDefault="00C96E84"/>
    <w:p w14:paraId="6CA9EC6A" w14:textId="77777777" w:rsidR="00C96E84" w:rsidRDefault="00C96E84"/>
    <w:p w14:paraId="4DDF91D2" w14:textId="77777777" w:rsidR="00C96E84" w:rsidRDefault="00C96E84"/>
    <w:p w14:paraId="14EA141C" w14:textId="77777777" w:rsidR="00C96E84" w:rsidRDefault="00C96E84"/>
    <w:p w14:paraId="73124272" w14:textId="77777777" w:rsidR="00C96E84" w:rsidRDefault="00C96E84"/>
    <w:p w14:paraId="1E8C0C2C" w14:textId="77777777" w:rsidR="00C96E84" w:rsidRDefault="00C96E84"/>
    <w:p w14:paraId="7DBBB817" w14:textId="77777777" w:rsidR="00C96E84" w:rsidRDefault="00C96E84"/>
    <w:p w14:paraId="25924ED5" w14:textId="77777777" w:rsidR="00C96E84" w:rsidRDefault="00C96E84"/>
    <w:p w14:paraId="78E6FA3F" w14:textId="77777777" w:rsidR="00C96E84" w:rsidRDefault="00000000">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Introduction</w:t>
      </w:r>
    </w:p>
    <w:p w14:paraId="501B3DEB" w14:textId="731F2D99" w:rsidR="00C96E84" w:rsidRDefault="00000000" w:rsidP="00733C36">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report focuses on the bedrock and surficial mapping for the geology of southwestern Montana. The bedrock map is in Frying Pan Gulch and the surficial map focuses on the Hebgen Lake region. The amp figures mentioned can be found at the end of the report where Figure 1 is the Frying Pan Gulch Bedrock Map and Figure 2 is the Hebgen Lake Surficial Map. The overall objective for this project was to learn and practice identifying common geologic features using only remote sensed data. Specific geologic features include unit contacts, faults, folds, and evidence for landslides, alluvial fans, and glacial activity. This objective leads to the main goal of mapping the bedrock and surficial geology in each respective region using only remote sensed data. The approach to achieving the objective was to learn characteristics of contacts between geologic units as well as common indicators of surficial geologic features. After there is information for how to identify these features, then a satellite image can be used to begin mapping each area. </w:t>
      </w:r>
    </w:p>
    <w:p w14:paraId="4023441A" w14:textId="77777777" w:rsidR="00C96E84" w:rsidRDefault="00C96E84">
      <w:pPr>
        <w:rPr>
          <w:rFonts w:ascii="Times New Roman" w:eastAsia="Times New Roman" w:hAnsi="Times New Roman" w:cs="Times New Roman"/>
          <w:sz w:val="24"/>
          <w:szCs w:val="24"/>
        </w:rPr>
      </w:pPr>
    </w:p>
    <w:p w14:paraId="23F86A38" w14:textId="77777777" w:rsidR="00C96E84" w:rsidRDefault="00000000">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Methodology</w:t>
      </w:r>
    </w:p>
    <w:p w14:paraId="0C0FB8D8" w14:textId="77777777" w:rsidR="00C96E8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GIS allowed the addition of a variety of map layers to present different forms of data. For the bedrock map, the satellite map and a contour line layer were added. The satellite map shows an aerial view of the ground. The contour line layer was added to see lines of equal elevation throughout the map. This helped to define the topography and see where the hills and valleys were throughout the map area. In addition to the satellite map, there was many other GIS data available for the surficial map at Hebgen lake. The Digital Elevation </w:t>
      </w:r>
      <w:proofErr w:type="gramStart"/>
      <w:r>
        <w:rPr>
          <w:rFonts w:ascii="Times New Roman" w:eastAsia="Times New Roman" w:hAnsi="Times New Roman" w:cs="Times New Roman"/>
          <w:sz w:val="24"/>
          <w:szCs w:val="24"/>
        </w:rPr>
        <w:t>Map(</w:t>
      </w:r>
      <w:proofErr w:type="gramEnd"/>
      <w:r>
        <w:rPr>
          <w:rFonts w:ascii="Times New Roman" w:eastAsia="Times New Roman" w:hAnsi="Times New Roman" w:cs="Times New Roman"/>
          <w:sz w:val="24"/>
          <w:szCs w:val="24"/>
        </w:rPr>
        <w:t xml:space="preserve">DEM) presented elevation differences as color contrast on the map. The hillshade and aspect data showed areas of equal elevation as well as steeper areas and slope direction represented as different colors. The hill slope also used color contrast to represent slope angle. LiDAR data was also available and viewed using Google Earth which showed highly accurate measurements of the land surface in this area. </w:t>
      </w:r>
    </w:p>
    <w:p w14:paraId="5232E96B" w14:textId="77777777" w:rsidR="00C96E8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Remote mapping presented many challenges as compared to mapping in the field. One remote mapping technique was the use of contour lines to find areas of equal elevation. Contour lines at five meters allowed for the visualization of topography and its varying gradients. A satellite image was also useful to see the actual features on the land surface including color, vegetation, drainage trends, and cliff forming rock units. The mapping techniques for the surficial map were extended and heightened by the GIS data available in that area. LiDAR data allowed for the easy location of </w:t>
      </w:r>
      <w:proofErr w:type="gramStart"/>
      <w:r>
        <w:rPr>
          <w:rFonts w:ascii="Times New Roman" w:eastAsia="Times New Roman" w:hAnsi="Times New Roman" w:cs="Times New Roman"/>
          <w:sz w:val="24"/>
          <w:szCs w:val="24"/>
        </w:rPr>
        <w:t>landslides(</w:t>
      </w:r>
      <w:proofErr w:type="gramEnd"/>
      <w:r>
        <w:rPr>
          <w:rFonts w:ascii="Times New Roman" w:eastAsia="Times New Roman" w:hAnsi="Times New Roman" w:cs="Times New Roman"/>
          <w:sz w:val="24"/>
          <w:szCs w:val="24"/>
        </w:rPr>
        <w:t xml:space="preserve">orange coloring in Figure 2) and drainage patterns. The slope data also assisted in locating rivers and streams, as well as glacial evidence. Using other layers also allowed for finding more evidence of glacial </w:t>
      </w:r>
      <w:proofErr w:type="gramStart"/>
      <w:r>
        <w:rPr>
          <w:rFonts w:ascii="Times New Roman" w:eastAsia="Times New Roman" w:hAnsi="Times New Roman" w:cs="Times New Roman"/>
          <w:sz w:val="24"/>
          <w:szCs w:val="24"/>
        </w:rPr>
        <w:t>activity(</w:t>
      </w:r>
      <w:proofErr w:type="gramEnd"/>
      <w:r>
        <w:rPr>
          <w:rFonts w:ascii="Times New Roman" w:eastAsia="Times New Roman" w:hAnsi="Times New Roman" w:cs="Times New Roman"/>
          <w:sz w:val="24"/>
          <w:szCs w:val="24"/>
        </w:rPr>
        <w:t xml:space="preserve">central north of Figure 2) and spotting the cone-shape of an alluvial fan(central south of Figure 2). Areas with strike and dip data were interpreted to be bedrock with evidence supported in satellite and aspect data showing clear geologic unit layers. </w:t>
      </w:r>
    </w:p>
    <w:p w14:paraId="06319B7F" w14:textId="77777777" w:rsidR="00C96E8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satellite image was most helpful in the rationale for dividing rock units. The first step in the process was inserting a line to divide units of varying colors. In Figure 1, the red color in the Kku unit was the base unit because its red color and poor exposure matched the Kku unit of the geologic description in that area. From there, it was determined based on color, thickness, and exposure which units were to be identified. The relative ages of each unit in their potential </w:t>
      </w:r>
      <w:r>
        <w:rPr>
          <w:rFonts w:ascii="Times New Roman" w:eastAsia="Times New Roman" w:hAnsi="Times New Roman" w:cs="Times New Roman"/>
          <w:sz w:val="24"/>
          <w:szCs w:val="24"/>
        </w:rPr>
        <w:lastRenderedPageBreak/>
        <w:t xml:space="preserve">order suggested the existence of regional folding. To measure strike and dip of each bed, a three-point-problem was constructed to find the strike direction and the amount of dip for the beds. This information was further indication of folding in this region. Based on the strike and dip measurements and the thickness of each geologic unit, a cross section was constructed to show the rock unit layering under the surface. Figure 1 shows this cross section and shows a visualization of the syncline present in the east and an anticline present in the west. </w:t>
      </w:r>
    </w:p>
    <w:p w14:paraId="382700A6" w14:textId="77777777" w:rsidR="00C96E8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When mapping the surficial geology of Hebgen Lake, the most helpful data was found to be satellite images, DEMs, and hill shade. The other data available also had a slight impact on the identification of units, but to a lesser extent. Using the aspet layer, the areas that were Qlk were easily identifiable in the southern portion of the </w:t>
      </w:r>
      <w:proofErr w:type="gramStart"/>
      <w:r>
        <w:rPr>
          <w:rFonts w:ascii="Times New Roman" w:eastAsia="Times New Roman" w:hAnsi="Times New Roman" w:cs="Times New Roman"/>
          <w:sz w:val="24"/>
          <w:szCs w:val="24"/>
        </w:rPr>
        <w:t>map(</w:t>
      </w:r>
      <w:proofErr w:type="gramEnd"/>
      <w:r>
        <w:rPr>
          <w:rFonts w:ascii="Times New Roman" w:eastAsia="Times New Roman" w:hAnsi="Times New Roman" w:cs="Times New Roman"/>
          <w:sz w:val="24"/>
          <w:szCs w:val="24"/>
        </w:rPr>
        <w:t xml:space="preserve">Figure 2). It also highlighted areas where an alluvial fan was present because it appeared as spotted elevation and as cone shaped features. The bedrock was outlined mainly based on strike and dip locations and the absence of evidence for other surficial features. The slope layer assisted in locating Qal near the lake and </w:t>
      </w:r>
      <w:proofErr w:type="gramStart"/>
      <w:r>
        <w:rPr>
          <w:rFonts w:ascii="Times New Roman" w:eastAsia="Times New Roman" w:hAnsi="Times New Roman" w:cs="Times New Roman"/>
          <w:sz w:val="24"/>
          <w:szCs w:val="24"/>
        </w:rPr>
        <w:t>streams(</w:t>
      </w:r>
      <w:proofErr w:type="gramEnd"/>
      <w:r>
        <w:rPr>
          <w:rFonts w:ascii="Times New Roman" w:eastAsia="Times New Roman" w:hAnsi="Times New Roman" w:cs="Times New Roman"/>
          <w:sz w:val="24"/>
          <w:szCs w:val="24"/>
        </w:rPr>
        <w:t xml:space="preserve">northern lakeshore in Figure 2) as well as a ground moraine(north in Figure 2). The scene view and LiDAR data in GIS and Google Earth helped locate landslides throughout the western and central portions of the Hebgen Lake </w:t>
      </w:r>
      <w:proofErr w:type="gramStart"/>
      <w:r>
        <w:rPr>
          <w:rFonts w:ascii="Times New Roman" w:eastAsia="Times New Roman" w:hAnsi="Times New Roman" w:cs="Times New Roman"/>
          <w:sz w:val="24"/>
          <w:szCs w:val="24"/>
        </w:rPr>
        <w:t>region(</w:t>
      </w:r>
      <w:proofErr w:type="gramEnd"/>
      <w:r>
        <w:rPr>
          <w:rFonts w:ascii="Times New Roman" w:eastAsia="Times New Roman" w:hAnsi="Times New Roman" w:cs="Times New Roman"/>
          <w:sz w:val="24"/>
          <w:szCs w:val="24"/>
        </w:rPr>
        <w:t xml:space="preserve">Figure 2) because it showed areas where there was clear erosion. Scene view and the aspect data both also contributed to the identification of glacial activity. Using scene view, it became apparent that the northern portion of the map contained many small kettle lakes, as well as U-shaped </w:t>
      </w:r>
      <w:proofErr w:type="gramStart"/>
      <w:r>
        <w:rPr>
          <w:rFonts w:ascii="Times New Roman" w:eastAsia="Times New Roman" w:hAnsi="Times New Roman" w:cs="Times New Roman"/>
          <w:sz w:val="24"/>
          <w:szCs w:val="24"/>
        </w:rPr>
        <w:t>valleys(</w:t>
      </w:r>
      <w:proofErr w:type="gramEnd"/>
      <w:r>
        <w:rPr>
          <w:rFonts w:ascii="Times New Roman" w:eastAsia="Times New Roman" w:hAnsi="Times New Roman" w:cs="Times New Roman"/>
          <w:sz w:val="24"/>
          <w:szCs w:val="24"/>
        </w:rPr>
        <w:t xml:space="preserve">Figure 2). </w:t>
      </w:r>
    </w:p>
    <w:p w14:paraId="4B50ABE8" w14:textId="77777777" w:rsidR="00C96E84" w:rsidRDefault="00C96E84">
      <w:pPr>
        <w:rPr>
          <w:rFonts w:ascii="Times New Roman" w:eastAsia="Times New Roman" w:hAnsi="Times New Roman" w:cs="Times New Roman"/>
          <w:sz w:val="24"/>
          <w:szCs w:val="24"/>
        </w:rPr>
      </w:pPr>
    </w:p>
    <w:p w14:paraId="70DFC7AF" w14:textId="77777777" w:rsidR="00C96E84" w:rsidRDefault="00000000">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Geologic History</w:t>
      </w:r>
    </w:p>
    <w:p w14:paraId="53FC6DB3" w14:textId="77777777" w:rsidR="00C96E8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Frying Pan Gulch area of southwestern Montana displays many geologic units and features that help indicate the deformation history of this area. The depositional history of this area cannot be accurately determined solely through remote sensing data so this portion of the report will focus on aspects of the region that can be determined only through remote sensed data. The map area in Figure 1 spans over 2.5 km east to west </w:t>
      </w:r>
      <w:proofErr w:type="gramStart"/>
      <w:r>
        <w:rPr>
          <w:rFonts w:ascii="Times New Roman" w:eastAsia="Times New Roman" w:hAnsi="Times New Roman" w:cs="Times New Roman"/>
          <w:sz w:val="24"/>
          <w:szCs w:val="24"/>
        </w:rPr>
        <w:t>and  1.5</w:t>
      </w:r>
      <w:proofErr w:type="gramEnd"/>
      <w:r>
        <w:rPr>
          <w:rFonts w:ascii="Times New Roman" w:eastAsia="Times New Roman" w:hAnsi="Times New Roman" w:cs="Times New Roman"/>
          <w:sz w:val="24"/>
          <w:szCs w:val="24"/>
        </w:rPr>
        <w:t xml:space="preserve"> km north to south. Within this area are many distinct rock units ranging in age from the Morrison Formation from the Jurassic and the Colorado Group in the Cretaceous. Each of these units began as a horizontal layer where deposition continued to bury each layer over millions of years. Due to tectonic activity, the region was pushed together with the sigma 1 direction striking roughly 135</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 and the fold axis striking roughly 45</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 This tectonic pressure pushed the layers together to form several synforms and antiforms. The cross section in Figure 1 shows a syncline and an anticline in this map region. Weathering, erosion, and little deposition in this area have made the inner layers of the fold more visible. The folding event must have occurred after at minimum the youngest observable </w:t>
      </w:r>
      <w:proofErr w:type="gramStart"/>
      <w:r>
        <w:rPr>
          <w:rFonts w:ascii="Times New Roman" w:eastAsia="Times New Roman" w:hAnsi="Times New Roman" w:cs="Times New Roman"/>
          <w:sz w:val="24"/>
          <w:szCs w:val="24"/>
        </w:rPr>
        <w:t>layer(</w:t>
      </w:r>
      <w:proofErr w:type="gramEnd"/>
      <w:r>
        <w:rPr>
          <w:rFonts w:ascii="Times New Roman" w:eastAsia="Times New Roman" w:hAnsi="Times New Roman" w:cs="Times New Roman"/>
          <w:sz w:val="24"/>
          <w:szCs w:val="24"/>
        </w:rPr>
        <w:t xml:space="preserve">Kcu). The most likely cause of post-Cretaceous tectonic activity in Montana is likely the Laramide orogeny. Tectonic activity during this time would have been sufficient to create the synforms and antiforms observed in the Frying Pan Gulch map area. </w:t>
      </w:r>
    </w:p>
    <w:p w14:paraId="16093FE0" w14:textId="77777777" w:rsidR="00C96E8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map area of Hebgen Lake in southwestern Montana gives indication of the more recent deformation history in this localized area. Each portion of the deformation history will be discussed from oldest to youngest. As noted in Figure 1, southwestern Montana was characterized by folding and tectonic activity. Evidence of this also exists in Hebgen Lake where the strike and dip data throughout the map indicate complicated </w:t>
      </w:r>
      <w:proofErr w:type="gramStart"/>
      <w:r>
        <w:rPr>
          <w:rFonts w:ascii="Times New Roman" w:eastAsia="Times New Roman" w:hAnsi="Times New Roman" w:cs="Times New Roman"/>
          <w:sz w:val="24"/>
          <w:szCs w:val="24"/>
        </w:rPr>
        <w:t>folding(</w:t>
      </w:r>
      <w:proofErr w:type="gramEnd"/>
      <w:r>
        <w:rPr>
          <w:rFonts w:ascii="Times New Roman" w:eastAsia="Times New Roman" w:hAnsi="Times New Roman" w:cs="Times New Roman"/>
          <w:sz w:val="24"/>
          <w:szCs w:val="24"/>
        </w:rPr>
        <w:t xml:space="preserve">Figure 2). The source of this tectonic activity is also likely due to the Laramide orogeny because it is in the same region </w:t>
      </w:r>
      <w:r>
        <w:rPr>
          <w:rFonts w:ascii="Times New Roman" w:eastAsia="Times New Roman" w:hAnsi="Times New Roman" w:cs="Times New Roman"/>
          <w:sz w:val="24"/>
          <w:szCs w:val="24"/>
        </w:rPr>
        <w:lastRenderedPageBreak/>
        <w:t xml:space="preserve">and presumably the same </w:t>
      </w:r>
      <w:proofErr w:type="gramStart"/>
      <w:r>
        <w:rPr>
          <w:rFonts w:ascii="Times New Roman" w:eastAsia="Times New Roman" w:hAnsi="Times New Roman" w:cs="Times New Roman"/>
          <w:sz w:val="24"/>
          <w:szCs w:val="24"/>
        </w:rPr>
        <w:t>time period</w:t>
      </w:r>
      <w:proofErr w:type="gramEnd"/>
      <w:r>
        <w:rPr>
          <w:rFonts w:ascii="Times New Roman" w:eastAsia="Times New Roman" w:hAnsi="Times New Roman" w:cs="Times New Roman"/>
          <w:sz w:val="24"/>
          <w:szCs w:val="24"/>
        </w:rPr>
        <w:t xml:space="preserve">. There is also evidence of faulting in the southwestern portion of the map area near the edge of the river flowing off the map to the </w:t>
      </w:r>
      <w:proofErr w:type="gramStart"/>
      <w:r>
        <w:rPr>
          <w:rFonts w:ascii="Times New Roman" w:eastAsia="Times New Roman" w:hAnsi="Times New Roman" w:cs="Times New Roman"/>
          <w:sz w:val="24"/>
          <w:szCs w:val="24"/>
        </w:rPr>
        <w:t>west(</w:t>
      </w:r>
      <w:proofErr w:type="gramEnd"/>
      <w:r>
        <w:rPr>
          <w:rFonts w:ascii="Times New Roman" w:eastAsia="Times New Roman" w:hAnsi="Times New Roman" w:cs="Times New Roman"/>
          <w:sz w:val="24"/>
          <w:szCs w:val="24"/>
        </w:rPr>
        <w:t>Figure 2). Evidence of this in Figure 2 is in the triangular shaped mounds on the edge of the mountain and a clear fault plane striking near 90</w:t>
      </w:r>
      <w:r>
        <w:rPr>
          <w:rFonts w:ascii="Times New Roman" w:eastAsia="Times New Roman" w:hAnsi="Times New Roman" w:cs="Times New Roman"/>
          <w:sz w:val="24"/>
          <w:szCs w:val="24"/>
          <w:vertAlign w:val="superscript"/>
        </w:rPr>
        <w:t>o</w:t>
      </w:r>
      <w:r>
        <w:rPr>
          <w:rFonts w:ascii="Times New Roman" w:eastAsia="Times New Roman" w:hAnsi="Times New Roman" w:cs="Times New Roman"/>
          <w:sz w:val="24"/>
          <w:szCs w:val="24"/>
        </w:rPr>
        <w:t xml:space="preserve">. Next, there is evidence of glacial activity in the northern and eastern portions of the region. The slope data layer in GIS revealed a circular shaped structure standing out from the other landforms that was determined to be a glacial </w:t>
      </w:r>
      <w:proofErr w:type="gramStart"/>
      <w:r>
        <w:rPr>
          <w:rFonts w:ascii="Times New Roman" w:eastAsia="Times New Roman" w:hAnsi="Times New Roman" w:cs="Times New Roman"/>
          <w:sz w:val="24"/>
          <w:szCs w:val="24"/>
        </w:rPr>
        <w:t>moraine(</w:t>
      </w:r>
      <w:proofErr w:type="gramEnd"/>
      <w:r>
        <w:rPr>
          <w:rFonts w:ascii="Times New Roman" w:eastAsia="Times New Roman" w:hAnsi="Times New Roman" w:cs="Times New Roman"/>
          <w:sz w:val="24"/>
          <w:szCs w:val="24"/>
        </w:rPr>
        <w:t xml:space="preserve">highlighted in green, Figure 2). Several data layers also revealed hummocky topography which is an indication of glacial till. The scene view in GIS as well as the LiDAR data in Google Earth showed the presence of U-shaped valleys which is a further indicator of glacial </w:t>
      </w:r>
      <w:proofErr w:type="gramStart"/>
      <w:r>
        <w:rPr>
          <w:rFonts w:ascii="Times New Roman" w:eastAsia="Times New Roman" w:hAnsi="Times New Roman" w:cs="Times New Roman"/>
          <w:sz w:val="24"/>
          <w:szCs w:val="24"/>
        </w:rPr>
        <w:t>activity(</w:t>
      </w:r>
      <w:proofErr w:type="gramEnd"/>
      <w:r>
        <w:rPr>
          <w:rFonts w:ascii="Times New Roman" w:eastAsia="Times New Roman" w:hAnsi="Times New Roman" w:cs="Times New Roman"/>
          <w:sz w:val="24"/>
          <w:szCs w:val="24"/>
        </w:rPr>
        <w:t xml:space="preserve">north, Figure 2). The unit labeled Qlk is likely deposition due to change in lake water level causing large flats of fine grained </w:t>
      </w:r>
      <w:proofErr w:type="gramStart"/>
      <w:r>
        <w:rPr>
          <w:rFonts w:ascii="Times New Roman" w:eastAsia="Times New Roman" w:hAnsi="Times New Roman" w:cs="Times New Roman"/>
          <w:sz w:val="24"/>
          <w:szCs w:val="24"/>
        </w:rPr>
        <w:t>sediment(</w:t>
      </w:r>
      <w:proofErr w:type="gramEnd"/>
      <w:r>
        <w:rPr>
          <w:rFonts w:ascii="Times New Roman" w:eastAsia="Times New Roman" w:hAnsi="Times New Roman" w:cs="Times New Roman"/>
          <w:sz w:val="24"/>
          <w:szCs w:val="24"/>
        </w:rPr>
        <w:t xml:space="preserve">east, Figure 2). There is also evidence for landslides in areas where it has appeared that the rock units have failed. The best example of this was found using LiDAR data to spot where rock was missing from the top of a mountain, but was found to have formed a cone-shaped structure immediately below </w:t>
      </w:r>
      <w:proofErr w:type="gramStart"/>
      <w:r>
        <w:rPr>
          <w:rFonts w:ascii="Times New Roman" w:eastAsia="Times New Roman" w:hAnsi="Times New Roman" w:cs="Times New Roman"/>
          <w:sz w:val="24"/>
          <w:szCs w:val="24"/>
        </w:rPr>
        <w:t>it(</w:t>
      </w:r>
      <w:proofErr w:type="gramEnd"/>
      <w:r>
        <w:rPr>
          <w:rFonts w:ascii="Times New Roman" w:eastAsia="Times New Roman" w:hAnsi="Times New Roman" w:cs="Times New Roman"/>
          <w:sz w:val="24"/>
          <w:szCs w:val="24"/>
        </w:rPr>
        <w:t xml:space="preserve">orange, central area, Figure 2). Alluvial fans were also spotted using the aspect data which showed a speckled, fan-shaped range indicating this type of geologic </w:t>
      </w:r>
      <w:proofErr w:type="gramStart"/>
      <w:r>
        <w:rPr>
          <w:rFonts w:ascii="Times New Roman" w:eastAsia="Times New Roman" w:hAnsi="Times New Roman" w:cs="Times New Roman"/>
          <w:sz w:val="24"/>
          <w:szCs w:val="24"/>
        </w:rPr>
        <w:t>feature(</w:t>
      </w:r>
      <w:proofErr w:type="gramEnd"/>
      <w:r>
        <w:rPr>
          <w:rFonts w:ascii="Times New Roman" w:eastAsia="Times New Roman" w:hAnsi="Times New Roman" w:cs="Times New Roman"/>
          <w:sz w:val="24"/>
          <w:szCs w:val="24"/>
        </w:rPr>
        <w:t xml:space="preserve">south, Figure 2).  The most recent deformation is from alluvium and recent river sediments that are being deposited along streams in the mountains and the lake </w:t>
      </w:r>
      <w:proofErr w:type="gramStart"/>
      <w:r>
        <w:rPr>
          <w:rFonts w:ascii="Times New Roman" w:eastAsia="Times New Roman" w:hAnsi="Times New Roman" w:cs="Times New Roman"/>
          <w:sz w:val="24"/>
          <w:szCs w:val="24"/>
        </w:rPr>
        <w:t>shores(</w:t>
      </w:r>
      <w:proofErr w:type="gramEnd"/>
      <w:r>
        <w:rPr>
          <w:rFonts w:ascii="Times New Roman" w:eastAsia="Times New Roman" w:hAnsi="Times New Roman" w:cs="Times New Roman"/>
          <w:sz w:val="24"/>
          <w:szCs w:val="24"/>
        </w:rPr>
        <w:t xml:space="preserve">north lakeshore, Figure 2). These sediments are likely sourced from higher in the mountain where they are eroded and carried downstream. </w:t>
      </w:r>
    </w:p>
    <w:p w14:paraId="7BE431AA" w14:textId="77777777" w:rsidR="00C96E8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newest addition to this region can be found in the western portion of the map in Figure 2. A large landslide marked in orange appears to have blocked the path that the river one flowed through. It appears that this newly deposited sediment blocked the river's path and created a second lake known as Quake Lake. This sediment is slowly being eroded and carried downstream. </w:t>
      </w:r>
    </w:p>
    <w:p w14:paraId="7C5236EC" w14:textId="77777777" w:rsidR="00C96E8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Remote mapping and data collection is not as accurate as mapping in the field. Those who do remote mapping are limited to the data, resources, and technologies that are available to them. This may limit what they can map and how accurately they can do so. The LiDAR data available in the Hebgen Lake region of Montana was quite helpful because it was the most accurate representation of what the topography truly looked like. The only downside to this is LiDAR requires the proper technology to access and store the massive data sets as well as needing to have the data set to begin with. GIS was helpful in organizing and visualizing the data available to best map these regions remotely. </w:t>
      </w:r>
    </w:p>
    <w:p w14:paraId="7911F8C9" w14:textId="77777777" w:rsidR="00C96E84" w:rsidRDefault="00C96E84">
      <w:pPr>
        <w:rPr>
          <w:rFonts w:ascii="Times New Roman" w:eastAsia="Times New Roman" w:hAnsi="Times New Roman" w:cs="Times New Roman"/>
          <w:sz w:val="24"/>
          <w:szCs w:val="24"/>
        </w:rPr>
        <w:sectPr w:rsidR="00C96E84">
          <w:pgSz w:w="12240" w:h="15840"/>
          <w:pgMar w:top="1440" w:right="1440" w:bottom="1440" w:left="1440" w:header="720" w:footer="720" w:gutter="0"/>
          <w:pgNumType w:start="1"/>
          <w:cols w:space="720"/>
        </w:sectPr>
      </w:pPr>
    </w:p>
    <w:p w14:paraId="41823D5E" w14:textId="77777777" w:rsidR="00C96E84" w:rsidRDefault="00000000">
      <w:pPr>
        <w:rPr>
          <w:rFonts w:ascii="Times New Roman" w:eastAsia="Times New Roman" w:hAnsi="Times New Roman" w:cs="Times New Roman"/>
          <w:sz w:val="24"/>
          <w:szCs w:val="24"/>
        </w:rPr>
      </w:pPr>
      <w:hyperlink r:id="rId5">
        <w:r>
          <w:rPr>
            <w:rFonts w:ascii="Times New Roman" w:eastAsia="Times New Roman" w:hAnsi="Times New Roman" w:cs="Times New Roman"/>
            <w:color w:val="1155CC"/>
            <w:sz w:val="24"/>
            <w:szCs w:val="24"/>
            <w:u w:val="single"/>
          </w:rPr>
          <w:t>Figure 1.</w:t>
        </w:r>
      </w:hyperlink>
      <w:r>
        <w:rPr>
          <w:rFonts w:ascii="Times New Roman" w:eastAsia="Times New Roman" w:hAnsi="Times New Roman" w:cs="Times New Roman"/>
          <w:sz w:val="24"/>
          <w:szCs w:val="24"/>
        </w:rPr>
        <w:t xml:space="preserve"> Bedrock Map and Cross Section: Frying Pan Gulch</w:t>
      </w:r>
    </w:p>
    <w:p w14:paraId="3C790CDA" w14:textId="77777777" w:rsidR="00C96E8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A link is attached above for better resolution and downloading.</w:t>
      </w:r>
    </w:p>
    <w:p w14:paraId="0AEEC889" w14:textId="77777777" w:rsidR="00C96E84" w:rsidRDefault="00000000">
      <w:pPr>
        <w:spacing w:line="276" w:lineRule="auto"/>
        <w:rPr>
          <w:rFonts w:ascii="Times New Roman" w:eastAsia="Times New Roman" w:hAnsi="Times New Roman" w:cs="Times New Roman"/>
          <w:sz w:val="24"/>
          <w:szCs w:val="24"/>
        </w:rPr>
      </w:pPr>
      <w:r>
        <w:rPr>
          <w:rFonts w:ascii="Arial" w:eastAsia="Arial" w:hAnsi="Arial" w:cs="Arial"/>
          <w:noProof/>
        </w:rPr>
        <w:drawing>
          <wp:inline distT="114300" distB="114300" distL="114300" distR="114300" wp14:anchorId="4826A184" wp14:editId="0D0F31AD">
            <wp:extent cx="8101013" cy="5275784"/>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l="15972" t="14227" r="15740" b="6711"/>
                    <a:stretch>
                      <a:fillRect/>
                    </a:stretch>
                  </pic:blipFill>
                  <pic:spPr>
                    <a:xfrm>
                      <a:off x="0" y="0"/>
                      <a:ext cx="8101013" cy="5275784"/>
                    </a:xfrm>
                    <a:prstGeom prst="rect">
                      <a:avLst/>
                    </a:prstGeom>
                    <a:ln/>
                  </pic:spPr>
                </pic:pic>
              </a:graphicData>
            </a:graphic>
          </wp:inline>
        </w:drawing>
      </w:r>
    </w:p>
    <w:p w14:paraId="058FF23C" w14:textId="77777777" w:rsidR="00C96E84" w:rsidRDefault="00C96E84">
      <w:pPr>
        <w:rPr>
          <w:rFonts w:ascii="Times New Roman" w:eastAsia="Times New Roman" w:hAnsi="Times New Roman" w:cs="Times New Roman"/>
          <w:sz w:val="24"/>
          <w:szCs w:val="24"/>
        </w:rPr>
      </w:pPr>
    </w:p>
    <w:p w14:paraId="7E4C9FB1" w14:textId="77777777" w:rsidR="00C96E84" w:rsidRDefault="00000000">
      <w:pPr>
        <w:rPr>
          <w:rFonts w:ascii="Times New Roman" w:eastAsia="Times New Roman" w:hAnsi="Times New Roman" w:cs="Times New Roman"/>
          <w:sz w:val="24"/>
          <w:szCs w:val="24"/>
        </w:rPr>
      </w:pPr>
      <w:hyperlink r:id="rId7">
        <w:r>
          <w:rPr>
            <w:rFonts w:ascii="Times New Roman" w:eastAsia="Times New Roman" w:hAnsi="Times New Roman" w:cs="Times New Roman"/>
            <w:color w:val="1155CC"/>
            <w:sz w:val="24"/>
            <w:szCs w:val="24"/>
            <w:u w:val="single"/>
          </w:rPr>
          <w:t>Figure 2</w:t>
        </w:r>
      </w:hyperlink>
      <w:r>
        <w:rPr>
          <w:rFonts w:ascii="Times New Roman" w:eastAsia="Times New Roman" w:hAnsi="Times New Roman" w:cs="Times New Roman"/>
          <w:sz w:val="24"/>
          <w:szCs w:val="24"/>
        </w:rPr>
        <w:t>. Surficial Map: Hebgen Lake</w:t>
      </w:r>
    </w:p>
    <w:p w14:paraId="5C973678" w14:textId="77777777" w:rsidR="00C96E8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Note: A link is attached above for better resolution and downloading.</w:t>
      </w:r>
    </w:p>
    <w:p w14:paraId="0EC0D87F" w14:textId="67421032" w:rsidR="00C96E84" w:rsidRPr="00733C36" w:rsidRDefault="00000000" w:rsidP="00733C36">
      <w:pPr>
        <w:spacing w:line="276" w:lineRule="auto"/>
        <w:rPr>
          <w:rFonts w:ascii="Arial" w:eastAsia="Arial" w:hAnsi="Arial" w:cs="Arial"/>
        </w:rPr>
      </w:pPr>
      <w:r>
        <w:rPr>
          <w:rFonts w:ascii="Arial" w:eastAsia="Arial" w:hAnsi="Arial" w:cs="Arial"/>
          <w:noProof/>
        </w:rPr>
        <w:lastRenderedPageBreak/>
        <w:drawing>
          <wp:inline distT="114300" distB="114300" distL="114300" distR="114300" wp14:anchorId="1AF182D5" wp14:editId="3E34D5B5">
            <wp:extent cx="8484640" cy="499862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l="12962" t="15504" r="11805" b="5865"/>
                    <a:stretch>
                      <a:fillRect/>
                    </a:stretch>
                  </pic:blipFill>
                  <pic:spPr>
                    <a:xfrm>
                      <a:off x="0" y="0"/>
                      <a:ext cx="8484640" cy="4998625"/>
                    </a:xfrm>
                    <a:prstGeom prst="rect">
                      <a:avLst/>
                    </a:prstGeom>
                    <a:ln/>
                  </pic:spPr>
                </pic:pic>
              </a:graphicData>
            </a:graphic>
          </wp:inline>
        </w:drawing>
      </w:r>
    </w:p>
    <w:p w14:paraId="173E3291" w14:textId="77777777" w:rsidR="00C96E8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sectPr w:rsidR="00C96E84">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6E84"/>
    <w:rsid w:val="00733C36"/>
    <w:rsid w:val="00C96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44206B"/>
  <w15:docId w15:val="{76A88696-FB80-4968-8EEA-FEC270AE5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E955D2"/>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hyperlink" Target="https://drive.google.com/file/d/12pSD6xKwI95iV5eEOBx3r50Fhi5n9lfg/view?usp=sharing" TargetMode="Externa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hyperlink" Target="https://drive.google.com/file/d/11G59yMQdYzTBslliVekijwplxg2XzBxl/view?usp=sharing" TargetMode="Externa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xIXNxQovRTaWRjXTUmZrSPETbkw==">AMUW2mUAU5QOqn1f1GtCVhKnckkhO4YE206AozbT/hxAsHS7lMV5IrLCtNRNUnwTo+BXa31VUh4igvgXz1KHLuuhkScHVntS/mjiDxUICnf9XvNAOX/2wsM=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1614</Words>
  <Characters>9202</Characters>
  <Application>Microsoft Office Word</Application>
  <DocSecurity>0</DocSecurity>
  <Lines>76</Lines>
  <Paragraphs>21</Paragraphs>
  <ScaleCrop>false</ScaleCrop>
  <Company/>
  <LinksUpToDate>false</LinksUpToDate>
  <CharactersWithSpaces>10795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Benac, Ryan J</dc:creator>
  <cp:lastModifiedBy>Ryan Benac</cp:lastModifiedBy>
  <cp:revision>2</cp:revision>
  <dcterms:created xsi:type="dcterms:W3CDTF">2021-01-30T17:20:00Z</dcterms:created>
  <dcterms:modified xsi:type="dcterms:W3CDTF">2022-10-20T02:31:00Z</dcterms:modified>
</cp:coreProperties>
</file>